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43" w:rsidRPr="00720062" w:rsidRDefault="00212243" w:rsidP="00212243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062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212243" w:rsidRPr="00720062" w:rsidRDefault="00212243" w:rsidP="00212243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062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212243" w:rsidRPr="00720062" w:rsidRDefault="00212243" w:rsidP="00212243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062">
        <w:rPr>
          <w:rFonts w:ascii="Times New Roman" w:hAnsi="Times New Roman"/>
          <w:b/>
          <w:sz w:val="28"/>
          <w:szCs w:val="28"/>
        </w:rPr>
        <w:t xml:space="preserve">«МЕЖШКОЛЬНЫЙ УЧЕБНЫЙ КОМБИНАТ «ЭВРИКА» </w:t>
      </w:r>
    </w:p>
    <w:p w:rsidR="00212243" w:rsidRPr="00720062" w:rsidRDefault="00212243" w:rsidP="00212243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0062">
        <w:rPr>
          <w:rFonts w:ascii="Times New Roman" w:hAnsi="Times New Roman"/>
          <w:b/>
          <w:sz w:val="28"/>
          <w:szCs w:val="28"/>
        </w:rPr>
        <w:t>(МАУ ДО МУК «Эврика»)</w:t>
      </w:r>
    </w:p>
    <w:p w:rsidR="00212243" w:rsidRPr="00720062" w:rsidRDefault="00212243" w:rsidP="00212243">
      <w:pPr>
        <w:spacing w:after="0" w:line="240" w:lineRule="auto"/>
        <w:contextualSpacing/>
        <w:jc w:val="right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 xml:space="preserve">СОГЛАСОВАНО        </w:t>
      </w:r>
    </w:p>
    <w:p w:rsidR="00212243" w:rsidRPr="00720062" w:rsidRDefault="00212243" w:rsidP="002122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Решением МО ПДТН</w:t>
      </w:r>
    </w:p>
    <w:p w:rsidR="00212243" w:rsidRPr="00720062" w:rsidRDefault="00212243" w:rsidP="002122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(протокол от  01.09.2021  №  1)</w:t>
      </w: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062">
        <w:rPr>
          <w:rFonts w:ascii="Times New Roman" w:hAnsi="Times New Roman"/>
          <w:b/>
          <w:sz w:val="32"/>
          <w:szCs w:val="32"/>
        </w:rPr>
        <w:t>Е.И. Овчинникова</w:t>
      </w: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062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062">
        <w:rPr>
          <w:rFonts w:ascii="Times New Roman" w:hAnsi="Times New Roman"/>
          <w:b/>
          <w:sz w:val="32"/>
          <w:szCs w:val="32"/>
        </w:rPr>
        <w:t>К ЛАБОРАТОРНО-ПРАКТИЧЕСКИМ ЗАНЯТИЯМ</w:t>
      </w: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0062">
        <w:rPr>
          <w:rFonts w:ascii="Times New Roman" w:hAnsi="Times New Roman"/>
          <w:b/>
          <w:sz w:val="32"/>
          <w:szCs w:val="32"/>
        </w:rPr>
        <w:t xml:space="preserve">по дополнительной общеразвивающей программе </w:t>
      </w: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2243" w:rsidRPr="00720062" w:rsidRDefault="00212243" w:rsidP="00212243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20062">
        <w:rPr>
          <w:rFonts w:ascii="Times New Roman" w:hAnsi="Times New Roman"/>
          <w:b/>
          <w:sz w:val="32"/>
          <w:szCs w:val="32"/>
        </w:rPr>
        <w:t>«Основы медицинской подготовки»</w:t>
      </w: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12243" w:rsidRPr="00720062" w:rsidRDefault="00A51641" w:rsidP="002122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 "Оказание первой помощи</w:t>
      </w:r>
      <w:r w:rsidR="00212243" w:rsidRPr="00720062">
        <w:rPr>
          <w:rFonts w:ascii="Times New Roman" w:hAnsi="Times New Roman"/>
          <w:b/>
          <w:sz w:val="32"/>
          <w:szCs w:val="32"/>
        </w:rPr>
        <w:t>"</w:t>
      </w:r>
    </w:p>
    <w:p w:rsidR="00212243" w:rsidRPr="00720062" w:rsidRDefault="00212243" w:rsidP="0021224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243" w:rsidRPr="00720062" w:rsidRDefault="00212243" w:rsidP="0021224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243" w:rsidRPr="00720062" w:rsidRDefault="00212243" w:rsidP="0021224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20062">
        <w:rPr>
          <w:rFonts w:ascii="Times New Roman" w:hAnsi="Times New Roman"/>
          <w:b/>
          <w:sz w:val="24"/>
          <w:szCs w:val="24"/>
        </w:rPr>
        <w:t>г. Новый Уренгой – 2022</w:t>
      </w:r>
      <w:r w:rsidRPr="00720062">
        <w:rPr>
          <w:rFonts w:ascii="Times New Roman" w:hAnsi="Times New Roman"/>
          <w:b/>
          <w:sz w:val="24"/>
          <w:szCs w:val="24"/>
        </w:rPr>
        <w:br w:type="page"/>
      </w:r>
    </w:p>
    <w:p w:rsidR="00212243" w:rsidRPr="00720062" w:rsidRDefault="00212243" w:rsidP="00212243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lastRenderedPageBreak/>
        <w:t>Овчинникова Е.И. Методические указания к лабораторно-практическим занятиям по дополнительной общеразвивающей программе «Основы медицинской подготовки» по теме "</w:t>
      </w:r>
      <w:r w:rsidR="0096444C" w:rsidRPr="00720062">
        <w:rPr>
          <w:rFonts w:ascii="Times New Roman" w:hAnsi="Times New Roman"/>
          <w:sz w:val="24"/>
          <w:szCs w:val="24"/>
        </w:rPr>
        <w:t>Оказание первой помощи</w:t>
      </w:r>
      <w:r w:rsidRPr="00720062">
        <w:rPr>
          <w:rFonts w:ascii="Times New Roman" w:hAnsi="Times New Roman"/>
          <w:sz w:val="24"/>
          <w:szCs w:val="24"/>
        </w:rPr>
        <w:t>". – Новый Уренгой: МАУ ДО МУК «Эврика», 2022. – 10 с.</w:t>
      </w:r>
    </w:p>
    <w:p w:rsidR="00212243" w:rsidRPr="00720062" w:rsidRDefault="00212243" w:rsidP="00212243">
      <w:pPr>
        <w:tabs>
          <w:tab w:val="center" w:pos="4677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Автор-составитель:</w:t>
      </w:r>
    </w:p>
    <w:p w:rsidR="00212243" w:rsidRPr="00720062" w:rsidRDefault="00212243" w:rsidP="00212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 xml:space="preserve">Овчинникова Евгения Ивановна,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212243" w:rsidRPr="00720062" w:rsidRDefault="00212243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212243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медицинской подготовки».</w:t>
      </w:r>
    </w:p>
    <w:p w:rsidR="00212243" w:rsidRPr="00720062" w:rsidRDefault="00212243" w:rsidP="002122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  <w:r w:rsidRPr="00720062">
        <w:rPr>
          <w:rFonts w:ascii="Times New Roman" w:hAnsi="Times New Roman"/>
          <w:sz w:val="24"/>
          <w:szCs w:val="24"/>
        </w:rPr>
        <w:br w:type="page"/>
      </w:r>
    </w:p>
    <w:p w:rsidR="00212243" w:rsidRPr="00720062" w:rsidRDefault="00212243" w:rsidP="0021224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476"/>
        <w:gridCol w:w="850"/>
      </w:tblGrid>
      <w:tr w:rsidR="00212243" w:rsidRPr="00720062" w:rsidTr="00035345">
        <w:tc>
          <w:tcPr>
            <w:tcW w:w="739" w:type="dxa"/>
          </w:tcPr>
          <w:p w:rsidR="00212243" w:rsidRPr="00720062" w:rsidRDefault="00212243" w:rsidP="00212243">
            <w:pPr>
              <w:spacing w:line="259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212243" w:rsidRPr="00720062" w:rsidRDefault="00212243" w:rsidP="00212243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212243" w:rsidRPr="00720062" w:rsidRDefault="00212243" w:rsidP="00212243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243" w:rsidRPr="00720062" w:rsidRDefault="00212243" w:rsidP="00212243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43" w:rsidRPr="00720062" w:rsidTr="00035345">
        <w:tc>
          <w:tcPr>
            <w:tcW w:w="739" w:type="dxa"/>
          </w:tcPr>
          <w:p w:rsidR="00212243" w:rsidRPr="00720062" w:rsidRDefault="00212243" w:rsidP="00212243">
            <w:pPr>
              <w:spacing w:line="259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212243" w:rsidRPr="00720062" w:rsidRDefault="00212243" w:rsidP="00212243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243" w:rsidRPr="00720062" w:rsidRDefault="00212243" w:rsidP="00212243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43" w:rsidRPr="00720062" w:rsidTr="00035345">
        <w:trPr>
          <w:trHeight w:val="426"/>
        </w:trPr>
        <w:tc>
          <w:tcPr>
            <w:tcW w:w="739" w:type="dxa"/>
          </w:tcPr>
          <w:p w:rsidR="00212243" w:rsidRPr="00720062" w:rsidRDefault="00212243" w:rsidP="00212243">
            <w:pPr>
              <w:spacing w:line="259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6" w:type="dxa"/>
            <w:shd w:val="clear" w:color="auto" w:fill="auto"/>
          </w:tcPr>
          <w:p w:rsidR="00212243" w:rsidRPr="00720062" w:rsidRDefault="00212243" w:rsidP="00212243">
            <w:pPr>
              <w:shd w:val="clear" w:color="auto" w:fill="FFFFFF"/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записка……………………………………………………….............</w:t>
            </w:r>
          </w:p>
        </w:tc>
        <w:tc>
          <w:tcPr>
            <w:tcW w:w="850" w:type="dxa"/>
            <w:shd w:val="clear" w:color="auto" w:fill="auto"/>
          </w:tcPr>
          <w:p w:rsidR="00212243" w:rsidRPr="00720062" w:rsidRDefault="00212243" w:rsidP="00212243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243" w:rsidRPr="00720062" w:rsidTr="00035345">
        <w:tc>
          <w:tcPr>
            <w:tcW w:w="739" w:type="dxa"/>
          </w:tcPr>
          <w:p w:rsidR="00212243" w:rsidRPr="00720062" w:rsidRDefault="00212243" w:rsidP="00212243">
            <w:pPr>
              <w:spacing w:line="259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76" w:type="dxa"/>
          </w:tcPr>
          <w:p w:rsidR="00212243" w:rsidRPr="00720062" w:rsidRDefault="00212243" w:rsidP="0021224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Методические указания к лабораторно-практическим занятиям «</w:t>
            </w:r>
            <w:r w:rsidR="0096444C" w:rsidRPr="00720062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  <w:r w:rsidRPr="00720062">
              <w:rPr>
                <w:rFonts w:ascii="Times New Roman" w:hAnsi="Times New Roman"/>
                <w:sz w:val="24"/>
                <w:szCs w:val="24"/>
              </w:rPr>
              <w:t>.» ……………...........................................................................................</w:t>
            </w:r>
          </w:p>
        </w:tc>
        <w:tc>
          <w:tcPr>
            <w:tcW w:w="850" w:type="dxa"/>
          </w:tcPr>
          <w:p w:rsidR="00212243" w:rsidRPr="00720062" w:rsidRDefault="00212243" w:rsidP="00212243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2243" w:rsidRPr="00720062" w:rsidRDefault="00212243" w:rsidP="00212243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2243" w:rsidRPr="00720062" w:rsidTr="00035345">
        <w:tc>
          <w:tcPr>
            <w:tcW w:w="739" w:type="dxa"/>
          </w:tcPr>
          <w:p w:rsidR="00212243" w:rsidRPr="00720062" w:rsidRDefault="00212243" w:rsidP="00212243">
            <w:pPr>
              <w:spacing w:line="259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76" w:type="dxa"/>
          </w:tcPr>
          <w:p w:rsidR="00212243" w:rsidRPr="00720062" w:rsidRDefault="00212243" w:rsidP="00212243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.........................</w:t>
            </w:r>
          </w:p>
        </w:tc>
        <w:tc>
          <w:tcPr>
            <w:tcW w:w="850" w:type="dxa"/>
          </w:tcPr>
          <w:p w:rsidR="00212243" w:rsidRPr="00720062" w:rsidRDefault="00212243" w:rsidP="00212243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2243" w:rsidRPr="00720062" w:rsidRDefault="0096444C" w:rsidP="00212243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06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12243" w:rsidRPr="00720062" w:rsidRDefault="00212243" w:rsidP="00212243">
            <w:pPr>
              <w:spacing w:line="259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243" w:rsidRPr="00720062" w:rsidRDefault="00212243" w:rsidP="0003534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br w:type="page"/>
      </w: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Уважаемые ребята!</w:t>
      </w: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Методические указания к лабораторно-практическим занятиям по дополнительной общеразвивающей программе «Основы медицинской подготовки» созданы помочь вам сформировать навыки по оказанию первой помощи при развитии угрожающих жизни состояниях. развить внимание,</w:t>
      </w:r>
      <w:r w:rsidR="004C2103" w:rsidRPr="00720062">
        <w:rPr>
          <w:rFonts w:ascii="Times New Roman" w:hAnsi="Times New Roman"/>
          <w:sz w:val="24"/>
          <w:szCs w:val="24"/>
        </w:rPr>
        <w:t xml:space="preserve"> чувство долга, морали, гуманизма, чуткого отношения к больным людям усидчивость, готовность к оказанию первой помощи</w:t>
      </w:r>
      <w:r w:rsidRPr="00720062">
        <w:rPr>
          <w:rFonts w:ascii="Times New Roman" w:hAnsi="Times New Roman"/>
          <w:sz w:val="24"/>
          <w:szCs w:val="24"/>
        </w:rPr>
        <w:t>.</w:t>
      </w:r>
    </w:p>
    <w:p w:rsidR="00A37B66" w:rsidRPr="00720062" w:rsidRDefault="00A37B66" w:rsidP="00A37B66">
      <w:pPr>
        <w:tabs>
          <w:tab w:val="left" w:pos="859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 xml:space="preserve">Освоение содержания программы «Основы медицинской подготовки» обеспечивает достижение вами умений использовать навыки </w:t>
      </w:r>
      <w:r w:rsidR="004C2103" w:rsidRPr="00720062">
        <w:rPr>
          <w:rFonts w:ascii="Times New Roman" w:hAnsi="Times New Roman"/>
          <w:sz w:val="24"/>
          <w:szCs w:val="24"/>
        </w:rPr>
        <w:t xml:space="preserve">по оказанию сердечно-легочной реанимации, приема </w:t>
      </w:r>
      <w:proofErr w:type="spellStart"/>
      <w:r w:rsidR="004C2103" w:rsidRPr="00720062">
        <w:rPr>
          <w:rFonts w:ascii="Times New Roman" w:hAnsi="Times New Roman"/>
          <w:sz w:val="24"/>
          <w:szCs w:val="24"/>
        </w:rPr>
        <w:t>Геймлиха</w:t>
      </w:r>
      <w:proofErr w:type="spellEnd"/>
      <w:r w:rsidR="004C2103" w:rsidRPr="00720062">
        <w:rPr>
          <w:rFonts w:ascii="Times New Roman" w:hAnsi="Times New Roman"/>
          <w:sz w:val="24"/>
          <w:szCs w:val="24"/>
        </w:rPr>
        <w:t>, определять виды</w:t>
      </w:r>
      <w:r w:rsidR="00035345" w:rsidRPr="00720062">
        <w:rPr>
          <w:rFonts w:ascii="Times New Roman" w:hAnsi="Times New Roman"/>
          <w:sz w:val="24"/>
          <w:szCs w:val="24"/>
        </w:rPr>
        <w:t xml:space="preserve"> кровотечений, переломов,</w:t>
      </w:r>
      <w:r w:rsidR="004C2103" w:rsidRPr="00720062">
        <w:rPr>
          <w:rFonts w:ascii="Times New Roman" w:hAnsi="Times New Roman"/>
          <w:sz w:val="24"/>
          <w:szCs w:val="24"/>
        </w:rPr>
        <w:t xml:space="preserve"> ожогов, </w:t>
      </w:r>
      <w:r w:rsidR="00035345" w:rsidRPr="00720062">
        <w:rPr>
          <w:rFonts w:ascii="Times New Roman" w:hAnsi="Times New Roman"/>
          <w:sz w:val="24"/>
          <w:szCs w:val="24"/>
        </w:rPr>
        <w:t>отравлений, степени отморожений</w:t>
      </w:r>
      <w:r w:rsidRPr="00720062">
        <w:rPr>
          <w:rFonts w:ascii="Times New Roman" w:hAnsi="Times New Roman"/>
          <w:sz w:val="24"/>
          <w:szCs w:val="24"/>
        </w:rPr>
        <w:t xml:space="preserve">, </w:t>
      </w:r>
      <w:r w:rsidR="00035345" w:rsidRPr="00720062">
        <w:rPr>
          <w:rFonts w:ascii="Times New Roman" w:hAnsi="Times New Roman"/>
          <w:sz w:val="24"/>
          <w:szCs w:val="24"/>
        </w:rPr>
        <w:t>применять алгоритм действий при обмороке.</w:t>
      </w:r>
    </w:p>
    <w:p w:rsidR="00A37B66" w:rsidRPr="00720062" w:rsidRDefault="00A37B66" w:rsidP="00A37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20062">
        <w:rPr>
          <w:rFonts w:ascii="Times New Roman" w:hAnsi="Times New Roman"/>
          <w:sz w:val="24"/>
          <w:szCs w:val="24"/>
        </w:rPr>
        <w:t>Желаем вам успехов!</w:t>
      </w:r>
    </w:p>
    <w:p w:rsidR="00A37B66" w:rsidRPr="00720062" w:rsidRDefault="00A37B66" w:rsidP="00A37B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243" w:rsidRPr="00720062" w:rsidRDefault="00212243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345" w:rsidRPr="00720062" w:rsidRDefault="00035345" w:rsidP="00BA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062" w:rsidRDefault="00720062">
      <w:pPr>
        <w:spacing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0062" w:rsidSect="007200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B" w:rsidRDefault="008D119B" w:rsidP="00720062">
      <w:pPr>
        <w:spacing w:after="0" w:line="240" w:lineRule="auto"/>
      </w:pPr>
      <w:r>
        <w:separator/>
      </w:r>
    </w:p>
  </w:endnote>
  <w:endnote w:type="continuationSeparator" w:id="0">
    <w:p w:rsidR="008D119B" w:rsidRDefault="008D119B" w:rsidP="0072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B" w:rsidRDefault="008D119B" w:rsidP="00720062">
      <w:pPr>
        <w:spacing w:after="0" w:line="240" w:lineRule="auto"/>
      </w:pPr>
      <w:r>
        <w:separator/>
      </w:r>
    </w:p>
  </w:footnote>
  <w:footnote w:type="continuationSeparator" w:id="0">
    <w:p w:rsidR="008D119B" w:rsidRDefault="008D119B" w:rsidP="0072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03233"/>
      <w:docPartObj>
        <w:docPartGallery w:val="Page Numbers (Top of Page)"/>
        <w:docPartUnique/>
      </w:docPartObj>
    </w:sdtPr>
    <w:sdtEndPr/>
    <w:sdtContent>
      <w:p w:rsidR="00720062" w:rsidRDefault="007200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D0">
          <w:rPr>
            <w:noProof/>
          </w:rPr>
          <w:t>2</w:t>
        </w:r>
        <w:r>
          <w:fldChar w:fldCharType="end"/>
        </w:r>
      </w:p>
    </w:sdtContent>
  </w:sdt>
  <w:p w:rsidR="00720062" w:rsidRDefault="00720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682F"/>
    <w:multiLevelType w:val="hybridMultilevel"/>
    <w:tmpl w:val="2A3C8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B2538"/>
    <w:multiLevelType w:val="hybridMultilevel"/>
    <w:tmpl w:val="CC52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5088"/>
    <w:multiLevelType w:val="hybridMultilevel"/>
    <w:tmpl w:val="E10A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2"/>
    <w:rsid w:val="00035345"/>
    <w:rsid w:val="0005090D"/>
    <w:rsid w:val="00075DBC"/>
    <w:rsid w:val="000A640D"/>
    <w:rsid w:val="001071CF"/>
    <w:rsid w:val="001B7B50"/>
    <w:rsid w:val="001F4C65"/>
    <w:rsid w:val="00212243"/>
    <w:rsid w:val="00245617"/>
    <w:rsid w:val="00280E38"/>
    <w:rsid w:val="002854AE"/>
    <w:rsid w:val="002F5B13"/>
    <w:rsid w:val="00386A5B"/>
    <w:rsid w:val="00427666"/>
    <w:rsid w:val="00453FD0"/>
    <w:rsid w:val="00455207"/>
    <w:rsid w:val="00457D5D"/>
    <w:rsid w:val="00490BAE"/>
    <w:rsid w:val="004C2103"/>
    <w:rsid w:val="004F07E6"/>
    <w:rsid w:val="00520E6B"/>
    <w:rsid w:val="00545898"/>
    <w:rsid w:val="005C0362"/>
    <w:rsid w:val="00604C85"/>
    <w:rsid w:val="00625FF6"/>
    <w:rsid w:val="00655E0C"/>
    <w:rsid w:val="00666E4B"/>
    <w:rsid w:val="006B7C06"/>
    <w:rsid w:val="006F3186"/>
    <w:rsid w:val="00720062"/>
    <w:rsid w:val="00730450"/>
    <w:rsid w:val="007D3506"/>
    <w:rsid w:val="0080352D"/>
    <w:rsid w:val="00852530"/>
    <w:rsid w:val="008C0153"/>
    <w:rsid w:val="008D119B"/>
    <w:rsid w:val="0096444C"/>
    <w:rsid w:val="00986497"/>
    <w:rsid w:val="00A37B66"/>
    <w:rsid w:val="00A51641"/>
    <w:rsid w:val="00AD1907"/>
    <w:rsid w:val="00B05844"/>
    <w:rsid w:val="00B30BAD"/>
    <w:rsid w:val="00B62117"/>
    <w:rsid w:val="00BA3F65"/>
    <w:rsid w:val="00BC62FC"/>
    <w:rsid w:val="00BD7E65"/>
    <w:rsid w:val="00BF37D7"/>
    <w:rsid w:val="00C1536D"/>
    <w:rsid w:val="00CF554E"/>
    <w:rsid w:val="00D4190F"/>
    <w:rsid w:val="00D87073"/>
    <w:rsid w:val="00E14F1D"/>
    <w:rsid w:val="00F402A0"/>
    <w:rsid w:val="00F443EE"/>
    <w:rsid w:val="00F76720"/>
    <w:rsid w:val="00F90AD5"/>
    <w:rsid w:val="00FA24B6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0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1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1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06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06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0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12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1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06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06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Evr_Priemnaya</cp:lastModifiedBy>
  <cp:revision>14</cp:revision>
  <dcterms:created xsi:type="dcterms:W3CDTF">2022-09-03T14:45:00Z</dcterms:created>
  <dcterms:modified xsi:type="dcterms:W3CDTF">2022-09-07T04:44:00Z</dcterms:modified>
</cp:coreProperties>
</file>